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28" w:rsidRPr="004F2D59" w:rsidRDefault="004F2D59" w:rsidP="004F2D59">
      <w:pPr>
        <w:pStyle w:val="NoSpacing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F2D59">
        <w:rPr>
          <w:rFonts w:asciiTheme="minorHAnsi" w:hAnsiTheme="minorHAnsi" w:cstheme="minorHAnsi"/>
          <w:b/>
          <w:bCs/>
          <w:sz w:val="24"/>
          <w:szCs w:val="24"/>
        </w:rPr>
        <w:t>Consultancy Services</w:t>
      </w:r>
    </w:p>
    <w:p w:rsidR="00A03828" w:rsidRPr="004F2D59" w:rsidRDefault="00A03828" w:rsidP="00A03828">
      <w:pPr>
        <w:pStyle w:val="Default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Project Title: </w:t>
      </w:r>
      <w:r w:rsidR="004F2D59" w:rsidRPr="004F2D59">
        <w:rPr>
          <w:rFonts w:cs="Arial"/>
        </w:rPr>
        <w:t>Economic reintegration of voluntary returnees and local population in central Punjab in Pakistan</w:t>
      </w:r>
    </w:p>
    <w:p w:rsidR="00A03828" w:rsidRDefault="00A03828" w:rsidP="00A03828">
      <w:pPr>
        <w:pStyle w:val="Default"/>
        <w:rPr>
          <w:rFonts w:asciiTheme="minorHAnsi" w:hAnsiTheme="minorHAnsi" w:cstheme="minorHAnsi"/>
          <w:bCs/>
        </w:rPr>
      </w:pPr>
    </w:p>
    <w:p w:rsidR="00A03828" w:rsidRPr="00DD26B5" w:rsidRDefault="004F2D59" w:rsidP="00A03828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Budget available</w:t>
      </w:r>
      <w:r w:rsidR="00A03828">
        <w:rPr>
          <w:rFonts w:asciiTheme="minorHAnsi" w:hAnsiTheme="minorHAnsi" w:cstheme="minorHAnsi"/>
          <w:b/>
          <w:bCs/>
        </w:rPr>
        <w:t>:</w:t>
      </w:r>
      <w:r w:rsidR="00A03828">
        <w:rPr>
          <w:rFonts w:asciiTheme="minorHAnsi" w:hAnsiTheme="minorHAnsi" w:cstheme="minorHAnsi"/>
          <w:bCs/>
        </w:rPr>
        <w:t xml:space="preserve"> 675,000 to 725,000 </w:t>
      </w:r>
      <w:r w:rsidR="00A03828" w:rsidRPr="003C2286">
        <w:rPr>
          <w:rFonts w:asciiTheme="minorHAnsi" w:hAnsiTheme="minorHAnsi" w:cstheme="minorHAnsi"/>
          <w:bCs/>
        </w:rPr>
        <w:t>inclusive of all</w:t>
      </w:r>
      <w:r w:rsidR="00A03828">
        <w:rPr>
          <w:rFonts w:asciiTheme="minorHAnsi" w:hAnsiTheme="minorHAnsi" w:cstheme="minorHAnsi"/>
          <w:bCs/>
        </w:rPr>
        <w:t xml:space="preserve"> applicable taxes</w:t>
      </w:r>
    </w:p>
    <w:p w:rsidR="00A03828" w:rsidRPr="00DB6948" w:rsidRDefault="00A03828" w:rsidP="00A03828">
      <w:pPr>
        <w:pStyle w:val="Default"/>
        <w:rPr>
          <w:rFonts w:asciiTheme="minorHAnsi" w:hAnsiTheme="minorHAnsi" w:cstheme="minorHAnsi"/>
          <w:bCs/>
        </w:rPr>
      </w:pPr>
    </w:p>
    <w:p w:rsidR="00A03828" w:rsidRPr="00DB6948" w:rsidRDefault="00A03828" w:rsidP="00A03828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Duration of the </w:t>
      </w:r>
      <w:r>
        <w:rPr>
          <w:rFonts w:asciiTheme="minorHAnsi" w:hAnsiTheme="minorHAnsi" w:cstheme="minorHAnsi"/>
          <w:b/>
          <w:bCs/>
        </w:rPr>
        <w:t>Contract</w:t>
      </w:r>
      <w:r>
        <w:rPr>
          <w:rFonts w:asciiTheme="minorHAnsi" w:hAnsiTheme="minorHAnsi" w:cstheme="minorHAnsi"/>
          <w:bCs/>
        </w:rPr>
        <w:t xml:space="preserve">: </w:t>
      </w:r>
      <w:r w:rsidR="00CE3C99">
        <w:rPr>
          <w:rFonts w:asciiTheme="minorHAnsi" w:hAnsiTheme="minorHAnsi" w:cstheme="minorHAnsi"/>
          <w:bCs/>
        </w:rPr>
        <w:t>09</w:t>
      </w:r>
      <w:r w:rsidRPr="00DB6948">
        <w:rPr>
          <w:rFonts w:asciiTheme="minorHAnsi" w:hAnsiTheme="minorHAnsi" w:cstheme="minorHAnsi"/>
          <w:bCs/>
        </w:rPr>
        <w:t xml:space="preserve"> Mo</w:t>
      </w:r>
      <w:r>
        <w:rPr>
          <w:rFonts w:asciiTheme="minorHAnsi" w:hAnsiTheme="minorHAnsi" w:cstheme="minorHAnsi"/>
          <w:bCs/>
        </w:rPr>
        <w:t>nths (April 2022 to December 2022)</w:t>
      </w:r>
    </w:p>
    <w:p w:rsidR="00A03828" w:rsidRPr="00DB6948" w:rsidRDefault="00A03828" w:rsidP="00A03828">
      <w:pPr>
        <w:pStyle w:val="Default"/>
        <w:rPr>
          <w:rFonts w:asciiTheme="minorHAnsi" w:hAnsiTheme="minorHAnsi" w:cstheme="minorHAnsi"/>
          <w:bCs/>
        </w:rPr>
      </w:pPr>
    </w:p>
    <w:p w:rsidR="00126CEB" w:rsidRPr="00744C01" w:rsidRDefault="00744C01" w:rsidP="00744C01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About the Consultancy Service</w:t>
      </w:r>
      <w:r w:rsidR="00A03828" w:rsidRPr="00DB6948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Mojaz Foundation is seeing services of a consultancy firm/individuals to plan and carryout trainings on EDT for beneficiaries</w:t>
      </w:r>
      <w:r w:rsidR="00AC3B5C">
        <w:rPr>
          <w:rFonts w:asciiTheme="minorHAnsi" w:hAnsiTheme="minorHAnsi" w:cstheme="minorHAnsi"/>
          <w:bCs/>
        </w:rPr>
        <w:t xml:space="preserve"> (290)</w:t>
      </w:r>
      <w:r>
        <w:rPr>
          <w:rFonts w:asciiTheme="minorHAnsi" w:hAnsiTheme="minorHAnsi" w:cstheme="minorHAnsi"/>
          <w:bCs/>
        </w:rPr>
        <w:t xml:space="preserve"> of a project being implemented in Punjab Province. This involves training manual development and execution of trainings</w:t>
      </w:r>
      <w:r w:rsidR="00AC3B5C">
        <w:rPr>
          <w:rFonts w:asciiTheme="minorHAnsi" w:hAnsiTheme="minorHAnsi" w:cstheme="minorHAnsi"/>
          <w:bCs/>
        </w:rPr>
        <w:t xml:space="preserve"> in batches both online and in person depending upon the situation</w:t>
      </w:r>
      <w:r>
        <w:rPr>
          <w:rFonts w:asciiTheme="minorHAnsi" w:hAnsiTheme="minorHAnsi" w:cstheme="minorHAnsi"/>
          <w:bCs/>
        </w:rPr>
        <w:t xml:space="preserve">. </w:t>
      </w:r>
      <w:r w:rsidR="00A03828" w:rsidRPr="00DB6948">
        <w:rPr>
          <w:rFonts w:asciiTheme="minorHAnsi" w:hAnsiTheme="minorHAnsi" w:cstheme="minorHAnsi"/>
          <w:bCs/>
        </w:rPr>
        <w:t xml:space="preserve">The overall objective of the project is to promote entrepreneurship for economic and social inclusion of returning migrants and the local population in Punjab Province (all districts). The </w:t>
      </w:r>
      <w:proofErr w:type="spellStart"/>
      <w:r w:rsidR="00A03828" w:rsidRPr="00DB6948">
        <w:rPr>
          <w:rFonts w:asciiTheme="minorHAnsi" w:hAnsiTheme="minorHAnsi" w:cstheme="minorHAnsi"/>
          <w:bCs/>
        </w:rPr>
        <w:t>programme</w:t>
      </w:r>
      <w:proofErr w:type="spellEnd"/>
      <w:r w:rsidR="00A03828" w:rsidRPr="00DB6948">
        <w:rPr>
          <w:rFonts w:asciiTheme="minorHAnsi" w:hAnsiTheme="minorHAnsi" w:cstheme="minorHAnsi"/>
          <w:bCs/>
        </w:rPr>
        <w:t xml:space="preserve"> is focused on providing individual advice to voluntary returnees as migrants often face challenges, regarding the reintegration in the society and local economy, with limited income perspectives.</w:t>
      </w:r>
    </w:p>
    <w:p w:rsidR="00126CEB" w:rsidRPr="00126CEB" w:rsidRDefault="00126CEB" w:rsidP="00126C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6CEB">
        <w:rPr>
          <w:rFonts w:ascii="Times New Roman" w:eastAsia="Times New Roman" w:hAnsi="Times New Roman"/>
          <w:b/>
          <w:bCs/>
          <w:sz w:val="24"/>
          <w:szCs w:val="24"/>
        </w:rPr>
        <w:t>Training Objectives</w:t>
      </w:r>
    </w:p>
    <w:p w:rsidR="00126CEB" w:rsidRPr="00126CEB" w:rsidRDefault="00126CEB" w:rsidP="00126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6CEB">
        <w:rPr>
          <w:rFonts w:ascii="Times New Roman" w:eastAsia="Times New Roman" w:hAnsi="Times New Roman"/>
          <w:sz w:val="24"/>
          <w:szCs w:val="24"/>
        </w:rPr>
        <w:t>To enhance entrepreneurial knowledge &amp; skills of mi</w:t>
      </w:r>
      <w:r>
        <w:rPr>
          <w:rFonts w:ascii="Times New Roman" w:eastAsia="Times New Roman" w:hAnsi="Times New Roman"/>
          <w:sz w:val="24"/>
          <w:szCs w:val="24"/>
        </w:rPr>
        <w:t>cro/small business of voluntary returnees</w:t>
      </w:r>
    </w:p>
    <w:p w:rsidR="00126CEB" w:rsidRPr="00126CEB" w:rsidRDefault="00126CEB" w:rsidP="00126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6CEB">
        <w:rPr>
          <w:rFonts w:ascii="Times New Roman" w:eastAsia="Times New Roman" w:hAnsi="Times New Roman"/>
          <w:sz w:val="24"/>
          <w:szCs w:val="24"/>
        </w:rPr>
        <w:t>To im</w:t>
      </w:r>
      <w:r>
        <w:rPr>
          <w:rFonts w:ascii="Times New Roman" w:eastAsia="Times New Roman" w:hAnsi="Times New Roman"/>
          <w:sz w:val="24"/>
          <w:szCs w:val="24"/>
        </w:rPr>
        <w:t>prove livelihood/income of voluntary returnees</w:t>
      </w:r>
    </w:p>
    <w:p w:rsidR="00126CEB" w:rsidRPr="00126CEB" w:rsidRDefault="00126CEB" w:rsidP="00126C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6CEB">
        <w:rPr>
          <w:rFonts w:ascii="Times New Roman" w:eastAsia="Times New Roman" w:hAnsi="Times New Roman"/>
          <w:b/>
          <w:bCs/>
          <w:sz w:val="24"/>
          <w:szCs w:val="24"/>
        </w:rPr>
        <w:t>Training Content</w:t>
      </w:r>
    </w:p>
    <w:p w:rsidR="0091254E" w:rsidRDefault="0091254E" w:rsidP="0091254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livelihood investment planning</w:t>
      </w:r>
    </w:p>
    <w:p w:rsidR="0091254E" w:rsidRDefault="0091254E" w:rsidP="0091254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Business cycle </w:t>
      </w:r>
    </w:p>
    <w:p w:rsidR="00A03828" w:rsidRDefault="0091254E" w:rsidP="0091254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Marketing concepts</w:t>
      </w:r>
    </w:p>
    <w:p w:rsidR="0091254E" w:rsidRDefault="0091254E" w:rsidP="0091254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Financial and digital literacy</w:t>
      </w:r>
    </w:p>
    <w:p w:rsidR="002C6DFC" w:rsidRPr="002C6DFC" w:rsidRDefault="00AC3B5C" w:rsidP="002C6DF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Tailor trainings as per the market </w:t>
      </w:r>
      <w:r w:rsidR="002C6DFC" w:rsidRPr="002C6DFC">
        <w:rPr>
          <w:rFonts w:asciiTheme="minorHAnsi" w:hAnsiTheme="minorHAnsi" w:cstheme="minorHAnsi"/>
          <w:bCs/>
        </w:rPr>
        <w:t xml:space="preserve">situation in the </w:t>
      </w:r>
      <w:r>
        <w:rPr>
          <w:rFonts w:asciiTheme="minorHAnsi" w:hAnsiTheme="minorHAnsi" w:cstheme="minorHAnsi"/>
          <w:bCs/>
        </w:rPr>
        <w:t>relevant district</w:t>
      </w:r>
      <w:r w:rsidR="002C6DFC" w:rsidRPr="002C6DFC">
        <w:rPr>
          <w:rFonts w:asciiTheme="minorHAnsi" w:hAnsiTheme="minorHAnsi" w:cstheme="minorHAnsi"/>
          <w:bCs/>
        </w:rPr>
        <w:t xml:space="preserve"> </w:t>
      </w:r>
    </w:p>
    <w:p w:rsidR="002C6DFC" w:rsidRPr="00AC3B5C" w:rsidRDefault="002C6DFC" w:rsidP="00AC3B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2C6DFC">
        <w:rPr>
          <w:rFonts w:asciiTheme="minorHAnsi" w:hAnsiTheme="minorHAnsi" w:cstheme="minorHAnsi"/>
          <w:bCs/>
        </w:rPr>
        <w:t xml:space="preserve">Identify and select profitable business opportunities </w:t>
      </w:r>
    </w:p>
    <w:p w:rsidR="002C6DFC" w:rsidRPr="002C6DFC" w:rsidRDefault="002C6DFC" w:rsidP="002C6DF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2C6DFC">
        <w:rPr>
          <w:rFonts w:asciiTheme="minorHAnsi" w:hAnsiTheme="minorHAnsi" w:cstheme="minorHAnsi"/>
          <w:bCs/>
        </w:rPr>
        <w:t xml:space="preserve">Use their skills and competencies for business </w:t>
      </w:r>
    </w:p>
    <w:p w:rsidR="002C6DFC" w:rsidRPr="00AC3B5C" w:rsidRDefault="00AC3B5C" w:rsidP="00AC3B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</w:t>
      </w:r>
      <w:r w:rsidR="002C6DFC" w:rsidRPr="002C6DFC">
        <w:rPr>
          <w:rFonts w:asciiTheme="minorHAnsi" w:hAnsiTheme="minorHAnsi" w:cstheme="minorHAnsi"/>
          <w:bCs/>
        </w:rPr>
        <w:t xml:space="preserve">arketing, business planning and bookkeeping </w:t>
      </w:r>
    </w:p>
    <w:p w:rsidR="002C6DFC" w:rsidRPr="00AC3B5C" w:rsidRDefault="002C6DFC" w:rsidP="00AC3B5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Social media usage for marketing and promotion</w:t>
      </w:r>
    </w:p>
    <w:p w:rsidR="00126CEB" w:rsidRDefault="00126CEB"/>
    <w:p w:rsidR="000B568D" w:rsidRDefault="000B568D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Outputs: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20"/>
        <w:gridCol w:w="3117"/>
      </w:tblGrid>
      <w:tr w:rsidR="000B568D" w:rsidTr="000B568D">
        <w:tc>
          <w:tcPr>
            <w:tcW w:w="1413" w:type="dxa"/>
          </w:tcPr>
          <w:p w:rsid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4820" w:type="dxa"/>
          </w:tcPr>
          <w:p w:rsid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Output</w:t>
            </w:r>
          </w:p>
        </w:tc>
        <w:tc>
          <w:tcPr>
            <w:tcW w:w="3117" w:type="dxa"/>
          </w:tcPr>
          <w:p w:rsid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</w:rPr>
              <w:t>Target</w:t>
            </w:r>
          </w:p>
        </w:tc>
      </w:tr>
      <w:tr w:rsidR="000B568D" w:rsidTr="000B568D">
        <w:tc>
          <w:tcPr>
            <w:tcW w:w="1413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Training Manual in Urdu</w:t>
            </w:r>
          </w:p>
        </w:tc>
        <w:tc>
          <w:tcPr>
            <w:tcW w:w="3117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B568D" w:rsidTr="000B568D">
        <w:tc>
          <w:tcPr>
            <w:tcW w:w="1413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Training Presentations and handouts</w:t>
            </w:r>
          </w:p>
        </w:tc>
        <w:tc>
          <w:tcPr>
            <w:tcW w:w="3117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B568D" w:rsidTr="000B568D">
        <w:tc>
          <w:tcPr>
            <w:tcW w:w="1413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Training Reports</w:t>
            </w:r>
          </w:p>
        </w:tc>
        <w:tc>
          <w:tcPr>
            <w:tcW w:w="3117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3-4</w:t>
            </w:r>
          </w:p>
        </w:tc>
      </w:tr>
      <w:tr w:rsidR="000B568D" w:rsidTr="000B568D">
        <w:tc>
          <w:tcPr>
            <w:tcW w:w="1413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Completion Report</w:t>
            </w:r>
          </w:p>
        </w:tc>
        <w:tc>
          <w:tcPr>
            <w:tcW w:w="3117" w:type="dxa"/>
          </w:tcPr>
          <w:p w:rsidR="000B568D" w:rsidRPr="000B568D" w:rsidRDefault="000B568D" w:rsidP="000B568D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B568D" w:rsidTr="000B568D">
        <w:tc>
          <w:tcPr>
            <w:tcW w:w="1413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Submission of funds installment request</w:t>
            </w:r>
          </w:p>
        </w:tc>
        <w:tc>
          <w:tcPr>
            <w:tcW w:w="3117" w:type="dxa"/>
          </w:tcPr>
          <w:p w:rsidR="000B568D" w:rsidRPr="000B568D" w:rsidRDefault="000B568D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B568D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C3B5C" w:rsidTr="000B568D">
        <w:tc>
          <w:tcPr>
            <w:tcW w:w="1413" w:type="dxa"/>
          </w:tcPr>
          <w:p w:rsidR="00AC3B5C" w:rsidRPr="000B568D" w:rsidRDefault="00AC3B5C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C3B5C" w:rsidRPr="000B568D" w:rsidRDefault="00AC3B5C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Pre and post training evaluation</w:t>
            </w:r>
            <w:r w:rsidR="0031683B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s and report</w:t>
            </w:r>
          </w:p>
        </w:tc>
        <w:tc>
          <w:tcPr>
            <w:tcW w:w="3117" w:type="dxa"/>
          </w:tcPr>
          <w:p w:rsidR="00AC3B5C" w:rsidRPr="000B568D" w:rsidRDefault="00AC3B5C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  <w:r w:rsidR="0031683B"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 xml:space="preserve"> covering all trainings</w:t>
            </w:r>
          </w:p>
        </w:tc>
      </w:tr>
      <w:tr w:rsidR="00547DF5" w:rsidTr="000B568D">
        <w:tc>
          <w:tcPr>
            <w:tcW w:w="1413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Day wise schedule of training contents and methodology</w:t>
            </w:r>
          </w:p>
        </w:tc>
        <w:tc>
          <w:tcPr>
            <w:tcW w:w="3117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47DF5" w:rsidTr="000B568D">
        <w:tc>
          <w:tcPr>
            <w:tcW w:w="1413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  <w:t>Pictures</w:t>
            </w:r>
          </w:p>
        </w:tc>
        <w:tc>
          <w:tcPr>
            <w:tcW w:w="3117" w:type="dxa"/>
          </w:tcPr>
          <w:p w:rsidR="00547DF5" w:rsidRDefault="00547DF5" w:rsidP="0091254E">
            <w:pPr>
              <w:pStyle w:val="NoSpacing"/>
              <w:rPr>
                <w:rFonts w:asciiTheme="minorHAnsi" w:eastAsia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:rsidR="000B568D" w:rsidRDefault="000B568D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0B568D" w:rsidRDefault="000B568D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Reporting and line management:</w:t>
      </w:r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The pos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i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tion</w:t>
      </w:r>
      <w:r w:rsidR="000B568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will coordinate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</w:t>
      </w:r>
      <w:r w:rsidR="000B568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with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Team Lead and will be </w:t>
      </w:r>
      <w:r w:rsidR="00E073C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working remotely other than trainings delivery at field level anywhere in Punjab province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.</w:t>
      </w:r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91254E" w:rsidRPr="00DB6948" w:rsidRDefault="0091254E" w:rsidP="0091254E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Qualification and Competencies: </w:t>
      </w:r>
    </w:p>
    <w:p w:rsidR="0091254E" w:rsidRPr="00DB6948" w:rsidRDefault="000B568D" w:rsidP="00912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Registered with applicable authorities</w:t>
      </w:r>
    </w:p>
    <w:p w:rsidR="00792A6D" w:rsidRDefault="0091254E" w:rsidP="00912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Minimum of 3 years of relevant work experience and understanding of </w:t>
      </w:r>
      <w:r w:rsidR="000B568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trainings with focus on EDT skill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. </w:t>
      </w:r>
    </w:p>
    <w:p w:rsidR="00DE4604" w:rsidRDefault="00DE4604" w:rsidP="00912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Excellent reporting writing and presentation skills</w:t>
      </w:r>
    </w:p>
    <w:p w:rsidR="00DE4604" w:rsidRPr="00DE4604" w:rsidRDefault="00DE4604" w:rsidP="009125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Good at facilitation skills</w:t>
      </w:r>
    </w:p>
    <w:p w:rsidR="0091254E" w:rsidRDefault="0091254E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APPLICATION INSTRUCTIONS</w:t>
      </w:r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91254E" w:rsidRPr="00DB6948" w:rsidRDefault="0091254E" w:rsidP="0091254E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Send your </w:t>
      </w:r>
      <w:r w:rsidR="00792A6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proposal</w:t>
      </w:r>
      <w:r w:rsidR="004F2D59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s</w:t>
      </w:r>
      <w:r w:rsidR="00792A6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(technical and financial)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with covering letter showing your intent to apply for the interested position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to </w:t>
      </w:r>
      <w:hyperlink r:id="rId5" w:history="1">
        <w:r w:rsidRPr="00300D35">
          <w:rPr>
            <w:rStyle w:val="Hyperlink"/>
            <w:rFonts w:asciiTheme="minorHAnsi" w:eastAsiaTheme="minorHAnsi" w:hAnsiTheme="minorHAnsi" w:cstheme="minorHAnsi"/>
            <w:bCs/>
            <w:sz w:val="24"/>
            <w:szCs w:val="24"/>
          </w:rPr>
          <w:t>jobs@mojaz.org</w:t>
        </w:r>
      </w:hyperlink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, by date,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and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with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subject: </w:t>
      </w:r>
      <w:r w:rsidR="00792A6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Consultant for EDT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and Your Name.</w:t>
      </w:r>
    </w:p>
    <w:p w:rsidR="0091254E" w:rsidRDefault="0091254E"/>
    <w:sectPr w:rsidR="00912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627F"/>
    <w:multiLevelType w:val="multilevel"/>
    <w:tmpl w:val="D03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734F7"/>
    <w:multiLevelType w:val="multilevel"/>
    <w:tmpl w:val="316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93E03"/>
    <w:multiLevelType w:val="hybridMultilevel"/>
    <w:tmpl w:val="6F84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2E"/>
    <w:rsid w:val="000B568D"/>
    <w:rsid w:val="00126CEB"/>
    <w:rsid w:val="00264A2E"/>
    <w:rsid w:val="002C6DFC"/>
    <w:rsid w:val="0031683B"/>
    <w:rsid w:val="0035082B"/>
    <w:rsid w:val="004F2D59"/>
    <w:rsid w:val="00547DF5"/>
    <w:rsid w:val="006F25E6"/>
    <w:rsid w:val="00744C01"/>
    <w:rsid w:val="00792A6D"/>
    <w:rsid w:val="008D5FE6"/>
    <w:rsid w:val="0091254E"/>
    <w:rsid w:val="00981C13"/>
    <w:rsid w:val="00A03828"/>
    <w:rsid w:val="00AC3B5C"/>
    <w:rsid w:val="00CE3C99"/>
    <w:rsid w:val="00D33C9C"/>
    <w:rsid w:val="00D37C8B"/>
    <w:rsid w:val="00DE4604"/>
    <w:rsid w:val="00E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85775-F441-4FBD-8D06-C065E44F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5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8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3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5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2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moj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Yahyah Bin Abdul Samad</dc:creator>
  <cp:keywords/>
  <dc:description/>
  <cp:lastModifiedBy>Yahyah Bin Abdul Samad</cp:lastModifiedBy>
  <cp:revision>5</cp:revision>
  <dcterms:created xsi:type="dcterms:W3CDTF">2022-03-15T11:09:00Z</dcterms:created>
  <dcterms:modified xsi:type="dcterms:W3CDTF">2022-03-15T11:11:00Z</dcterms:modified>
</cp:coreProperties>
</file>